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6305" w:rsidRPr="004A555B" w:rsidRDefault="00C36305" w:rsidP="00C36305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4A555B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5</w:t>
      </w:r>
      <w:r w:rsidRPr="004A555B">
        <w:rPr>
          <w:rFonts w:ascii="Times New Roman" w:hAnsi="Times New Roman"/>
          <w:sz w:val="24"/>
          <w:szCs w:val="24"/>
        </w:rPr>
        <w:t xml:space="preserve"> к Дополнительному соглашению </w:t>
      </w:r>
    </w:p>
    <w:p w:rsidR="00C36305" w:rsidRDefault="00C36305" w:rsidP="00C36305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____________________ № </w:t>
      </w:r>
      <w:r w:rsidRPr="00944A45">
        <w:rPr>
          <w:rFonts w:ascii="Times New Roman" w:hAnsi="Times New Roman"/>
          <w:color w:val="FF0000"/>
          <w:sz w:val="24"/>
          <w:szCs w:val="24"/>
          <w:highlight w:val="yellow"/>
        </w:rPr>
        <w:t>ХХХ-ЭС-ХХХ-С__</w:t>
      </w:r>
    </w:p>
    <w:p w:rsidR="00C36305" w:rsidRDefault="00C36305" w:rsidP="00C36305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/>
          <w:color w:val="FF0000"/>
          <w:sz w:val="24"/>
          <w:szCs w:val="24"/>
        </w:rPr>
      </w:pPr>
      <w:r w:rsidRPr="004A555B">
        <w:rPr>
          <w:rFonts w:ascii="Times New Roman" w:hAnsi="Times New Roman"/>
          <w:sz w:val="24"/>
          <w:szCs w:val="24"/>
        </w:rPr>
        <w:t xml:space="preserve">к Договору от </w:t>
      </w:r>
      <w:r w:rsidRPr="00944A45">
        <w:rPr>
          <w:rFonts w:ascii="Times New Roman" w:hAnsi="Times New Roman"/>
          <w:color w:val="FF0000"/>
          <w:sz w:val="24"/>
          <w:szCs w:val="24"/>
          <w:highlight w:val="yellow"/>
        </w:rPr>
        <w:t>ХХ.ХХ.ХХХХ № ХХХ-ЭС-ХХХ</w:t>
      </w:r>
    </w:p>
    <w:p w:rsidR="00C36305" w:rsidRDefault="00C36305" w:rsidP="00C36305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/>
          <w:color w:val="FF0000"/>
          <w:sz w:val="24"/>
          <w:szCs w:val="24"/>
        </w:rPr>
      </w:pPr>
    </w:p>
    <w:p w:rsidR="00C36305" w:rsidRPr="002C70D3" w:rsidRDefault="00C36305" w:rsidP="00C36305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«</w:t>
      </w:r>
      <w:r w:rsidRPr="002C70D3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5</w:t>
      </w:r>
    </w:p>
    <w:p w:rsidR="00C36305" w:rsidRDefault="00C36305" w:rsidP="00C36305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/>
          <w:sz w:val="24"/>
          <w:szCs w:val="24"/>
        </w:rPr>
      </w:pPr>
      <w:r w:rsidRPr="002C70D3">
        <w:rPr>
          <w:rFonts w:ascii="Times New Roman" w:hAnsi="Times New Roman"/>
          <w:sz w:val="24"/>
          <w:szCs w:val="24"/>
        </w:rPr>
        <w:t xml:space="preserve">к договору об обмене электронными </w:t>
      </w:r>
    </w:p>
    <w:p w:rsidR="00C36305" w:rsidRDefault="00C36305" w:rsidP="00C36305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/>
          <w:sz w:val="24"/>
          <w:szCs w:val="24"/>
        </w:rPr>
      </w:pPr>
      <w:r w:rsidRPr="002C70D3">
        <w:rPr>
          <w:rFonts w:ascii="Times New Roman" w:hAnsi="Times New Roman"/>
          <w:sz w:val="24"/>
          <w:szCs w:val="24"/>
        </w:rPr>
        <w:t>сообщениями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2C70D3">
        <w:rPr>
          <w:rFonts w:ascii="Times New Roman" w:hAnsi="Times New Roman"/>
          <w:sz w:val="24"/>
          <w:szCs w:val="24"/>
        </w:rPr>
        <w:t xml:space="preserve">при переводе денежных средств </w:t>
      </w:r>
      <w:r w:rsidRPr="002C70D3">
        <w:rPr>
          <w:rFonts w:ascii="Times New Roman" w:hAnsi="Times New Roman"/>
          <w:sz w:val="24"/>
          <w:szCs w:val="24"/>
        </w:rPr>
        <w:br/>
        <w:t>в рамках платежной системы Банка России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36305" w:rsidRDefault="00C36305" w:rsidP="00C36305">
      <w:pPr>
        <w:widowControl w:val="0"/>
        <w:autoSpaceDE w:val="0"/>
        <w:autoSpaceDN w:val="0"/>
        <w:adjustRightInd w:val="0"/>
        <w:spacing w:after="0" w:line="240" w:lineRule="auto"/>
        <w:ind w:left="4253"/>
        <w:rPr>
          <w:rFonts w:ascii="Times New Roman" w:hAnsi="Times New Roman"/>
          <w:color w:val="FF0000"/>
          <w:sz w:val="24"/>
          <w:szCs w:val="24"/>
        </w:rPr>
      </w:pPr>
      <w:r w:rsidRPr="00BD6D38">
        <w:rPr>
          <w:rFonts w:ascii="Times New Roman" w:hAnsi="Times New Roman"/>
          <w:sz w:val="24"/>
          <w:szCs w:val="24"/>
        </w:rPr>
        <w:t xml:space="preserve">от </w:t>
      </w:r>
      <w:r w:rsidRPr="00944A45">
        <w:rPr>
          <w:rFonts w:ascii="Times New Roman" w:hAnsi="Times New Roman"/>
          <w:color w:val="FF0000"/>
          <w:sz w:val="24"/>
          <w:szCs w:val="24"/>
          <w:highlight w:val="yellow"/>
        </w:rPr>
        <w:t>ХХ.ХХ.ХХХХ № ХХХ-ЭС-ХХХ</w:t>
      </w:r>
    </w:p>
    <w:p w:rsidR="00C36305" w:rsidRDefault="00C36305" w:rsidP="00C36305">
      <w:pPr>
        <w:pStyle w:val="ConsPlusNormal"/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6305" w:rsidRDefault="00C36305" w:rsidP="00C36305">
      <w:pPr>
        <w:pStyle w:val="ConsPlusNormal"/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6305" w:rsidRDefault="00C36305" w:rsidP="00C36305">
      <w:pPr>
        <w:pStyle w:val="ConsPlusNormal"/>
        <w:widowControl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55B9">
        <w:rPr>
          <w:rFonts w:ascii="Times New Roman" w:hAnsi="Times New Roman" w:cs="Times New Roman"/>
          <w:b/>
          <w:sz w:val="28"/>
          <w:szCs w:val="28"/>
        </w:rPr>
        <w:t>Порядок разрешения разногласий при обмене ЭС</w:t>
      </w:r>
    </w:p>
    <w:p w:rsidR="00C36305" w:rsidRPr="00F955B9" w:rsidRDefault="00C36305" w:rsidP="00C36305">
      <w:pPr>
        <w:pStyle w:val="ConsPlusNormal"/>
        <w:widowControl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6305" w:rsidRPr="002C70D3" w:rsidRDefault="00C36305" w:rsidP="00C36305">
      <w:pPr>
        <w:pStyle w:val="ConsPlusNormal"/>
        <w:widowControl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1. Согласительная комиссия (далее - комиссия) создается Банком совместно с Клиентом с целью разрешения разногласий при обмене ЭС, установления фактических обстоятельств, послуживших основанием для их возникновения, а также для проверки подлинности и контроля целостности ЭС.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2. При возникновении разногласий в связи с обменом ЭС при переводе денежных средств в рамках платежной системы Банка России заявляющая разногласие Сторона (Клиент либо Банк) (далее - Сторона-инициатор) направляет другой Стороне (Клиенту либо Банку) заявление о разногласиях, подписанное уполномоченным должностным лицом, с изложением причин разногласий и предложением создать комиссию.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В заявлении указываются: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наименование Стороны-инициатора;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тип и описание претензии;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фамилии, инициалы и занимаемые должности представителей Стороны-инициатора, которые будут участвовать в работе комиссии;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место, время и дату сбора комиссии (не позднее 7 рабочих дней со дня отправления заявления).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До подачи заявления Сторона-инициатор обязана убедиться в целостности своего программного обеспечения, неизменности используемой ключевой информации, а также отсутствии несанкционированных действий со стороны персонала, обслуживающего АРМ обмена.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3. В состав комиссии включается равное количество представителей каждой Стороны (до пяти человек, включая представителей службы безопасности, юридической службы и иных), а также в случае необходимости независимые специалисты, не представляющие какую-либо из Сторон.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Члены комиссии от каждой Стороны назначаются приказом либо иным распорядительным актом соответствующей Стороны.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В случае необходимости привлечения независимых специалистов, имеющих официально подтвержденную квалификацию, специалист считается назначенным только при согласии обеих Сторон, выраженном в письменной форме.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lastRenderedPageBreak/>
        <w:t>Порядок оплаты работы независимых специалистов в комиссии определяется по предварительному согласованию Сторон.</w:t>
      </w:r>
    </w:p>
    <w:p w:rsidR="00C36305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4. Комиссия создается на срок до 10 рабочих дней. В случае необходимости срок работы комиссии по согласованию Сторон может быть продлен до 30 рабочих дней.</w:t>
      </w:r>
    </w:p>
    <w:p w:rsidR="00C36305" w:rsidRPr="009053D0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5. Стороны обязуются оказывать содействие в работе комиссии и не допускать отказа от предоставления необходимых документов.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6. Стороны обязуются предоставить комиссии возможность ознакомления с условиями и порядком работы своих программных и аппаратных средств, используемых для обмена ЭС (АРМ обмена).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7. Работа комиссии проходит в два этапа.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7.1. Первый этап - подготовительный.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7.1.1. Комиссия осуществляет контроль целостности (путем расчета контрольных значений) программы, с помощью которой осуществляется контроль целостности программного обеспечения (ПО) СКЗИ АРМ обмена, и целостность ПО СКЗИ, установленного на АРМ обмена. Полученные результаты сравниваются со значениями, записанными в Акте о готовности Клиента к обмену электронными сообщениями с Банком России. При их совпадении данное ПО СКЗИ АРМ обмена принимается к использованию в работе комиссии. При наличии в составе СКЗИ, применяемых при приеме-передаче ЭС, средств для разбора разногласий (АРМ разбора конфликтных ситуаций) комиссия может в своей работе использовать эти средства.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7.1.2. Комиссии при необходимости передаются: сертификаты ключей регистрационного центра и Клиента с соответствующими регистрационными карточками, справочник сертификатов ключей, находящийся на АРМ обмена Клиента, актуальный на момент обработки оспариваемого ЭС, а также другие материалы.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Распечатки сертификатов ключей регистрационного центра и Клиента сравниваются с соответствующими регистрационными карточками. При положительном результате сравнения проверенные сертификаты ключей принимаются к использованию в работе комиссии.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7.2. Второй этап - проверка и анализ спорных ЭС.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7.2.1. Комиссией рассматриваются разногласия следующих типов: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Сторона-отправитель утверждает, что не направляла ЭС, а Сторона-получатель утверждает, что ЭС был получен;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Сторона-получатель утверждает, что не получала ЭС, а Сторона-отправитель утверждает, что ЭС был направлен.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7.2.2. Разрешение разногласий первого типа осуществляется в следующем порядке.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Сторона-получатель представляет ЭС, оспариваемый Стороной-отправителем.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Комиссия осуществляет проверку КА (ЭП) Стороны-отправителя с помощью принятого комиссией к использованию ПО СКЗИ.</w:t>
      </w:r>
    </w:p>
    <w:p w:rsidR="00C36305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 xml:space="preserve">При положительном результате проверки КА (ЭП) в ЭС, предоставленном Стороной-получателем, комиссия делает вывод о том, что </w:t>
      </w:r>
      <w:r w:rsidRPr="002C70D3">
        <w:rPr>
          <w:rFonts w:ascii="Times New Roman" w:hAnsi="Times New Roman" w:cs="Times New Roman"/>
          <w:sz w:val="28"/>
          <w:szCs w:val="28"/>
        </w:rPr>
        <w:lastRenderedPageBreak/>
        <w:t>Сторона-отправитель направляла ЭС Стороне-получателю и должна нести за него ответственность.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Если Сторона-отправитель настаивает на том, что данный ЭС она не отправляла, комиссия может дополнительно сделать вывод о возможной компрометации закрытого ключа КА (ЭП) Стороны-отправителя, что не снимает ответственность Стороны-отправителя за данный ЭС.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Если проверка КА (ЭП) Стороны-отправителя по оспариваемому ЭС дает отрицательный результат, то комиссия делает вывод о том, что Сторона-отправитель не направляла ЭС Стороне-получателю и не должна нести за него ответственность. В этом случае ответственность за ЭС несет Сторона-получатель.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7.2.3. Разрешение разногласий второго типа осуществляется в следующем порядке. Сторона-отправитель представляет ЭС, полученный от Стороны-получателя, о результатах проверки КА (ЭП) в ЭС Стороны-отправителя (независимо от того, с каким результатом (положительным или отрицательным) завершена проверка), что свидетельствует о получении ЭС Стороной-получателем.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Комиссия осуществляет проверку КА (ЭП) в ЭС, предоставленном Стороной-отправителем, с помощью принятого комиссией к использованию ПО СКЗИ.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При положительном результате проверки КА (ЭП) в ЭС, предоставленного Стороной-отправителем, комиссия делает вывод о том, что Сторона-получатель получила ЭС и несет за него ответственность.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В случае отрицательного результата проверки КА (ЭП) в ЭС, представленном Стороной-отправителем, или в случае непредставления ЭС Стороной-отправителем, комиссия делает вывод о том, что Сторона-получатель не получала ЭС и ответственность за него не несет.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 xml:space="preserve">Комиссия не принимает к рассмотрению претензии по ЭС, для которых </w:t>
      </w:r>
      <w:r>
        <w:rPr>
          <w:rFonts w:ascii="Times New Roman" w:hAnsi="Times New Roman"/>
          <w:sz w:val="28"/>
          <w:szCs w:val="28"/>
        </w:rPr>
        <w:t>Альбомом ЭС</w:t>
      </w:r>
      <w:r w:rsidRPr="002C70D3">
        <w:rPr>
          <w:rFonts w:ascii="Times New Roman" w:hAnsi="Times New Roman" w:cs="Times New Roman"/>
          <w:sz w:val="28"/>
          <w:szCs w:val="28"/>
        </w:rPr>
        <w:t xml:space="preserve"> не предусмотрено получение подтверждения о получении ЭС от Стороны-получателя, снабженного КА (ЭП) Стороны-получателя.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8. По итогам работы комиссии составляется акт, содержащий: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описание фактических обстоятельств, послуживших основанием для возникновения разногласий;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описание работ, проведенных членами комиссии;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вывод по результатам работы комиссии по оспариваемому ЭС и его обоснование.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>Акт составляется в двух экземплярах, подписывается всеми членами комиссии. Каждой из Сторон комиссия направляет по одному экземпляру акта для принятия решения. Члены комиссии, не согласные с мнением большинства вправе изложить особое мнение, которое прикладывается к акту.</w:t>
      </w:r>
    </w:p>
    <w:p w:rsidR="00C36305" w:rsidRPr="002C70D3" w:rsidRDefault="00C36305" w:rsidP="00C3630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70D3">
        <w:rPr>
          <w:rFonts w:ascii="Times New Roman" w:hAnsi="Times New Roman" w:cs="Times New Roman"/>
          <w:sz w:val="28"/>
          <w:szCs w:val="28"/>
        </w:rPr>
        <w:t xml:space="preserve">9. Если на предложение Стороны-инициатора о создании комиссии ответ другой Стороны не был получен или был получен отказ от участия в работе комиссии или другая Сторона препятствовала работе комиссии, Сторона-инициатор вправе составить акт в одностороннем порядке с указанием причины его составления. В акте приводится информация, </w:t>
      </w:r>
      <w:r w:rsidRPr="002C70D3">
        <w:rPr>
          <w:rFonts w:ascii="Times New Roman" w:hAnsi="Times New Roman" w:cs="Times New Roman"/>
          <w:sz w:val="28"/>
          <w:szCs w:val="28"/>
        </w:rPr>
        <w:lastRenderedPageBreak/>
        <w:t xml:space="preserve">указанная в пункте </w:t>
      </w:r>
      <w:hyperlink w:anchor="Par610" w:tooltip="Ссылка на текущий документ" w:history="1">
        <w:r w:rsidRPr="002C70D3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2C70D3">
        <w:rPr>
          <w:rFonts w:ascii="Times New Roman" w:hAnsi="Times New Roman" w:cs="Times New Roman"/>
          <w:sz w:val="28"/>
          <w:szCs w:val="28"/>
        </w:rPr>
        <w:t xml:space="preserve"> настоящего порядка. Акт составляется в двух экземплярах, подписывается уполномоченными должностными лицами Стороны-инициатора. Один экземпляр акта направляется другой Стороне.</w:t>
      </w:r>
    </w:p>
    <w:p w:rsidR="00BC3528" w:rsidRDefault="00C36305" w:rsidP="00C36305">
      <w:r w:rsidRPr="002C70D3">
        <w:rPr>
          <w:rFonts w:ascii="Times New Roman" w:hAnsi="Times New Roman"/>
          <w:sz w:val="28"/>
          <w:szCs w:val="28"/>
        </w:rPr>
        <w:t>10. Акт комиссии является основанием для принятия Сторонами окончательного решения, которое должно быть подписано Сторонами не позднее 10 (десяти) рабочих дней после дня окончания работы комиссии</w:t>
      </w:r>
      <w:r>
        <w:rPr>
          <w:rFonts w:ascii="Times New Roman" w:hAnsi="Times New Roman"/>
          <w:sz w:val="28"/>
          <w:szCs w:val="28"/>
        </w:rPr>
        <w:t>.».</w:t>
      </w:r>
    </w:p>
    <w:sectPr w:rsidR="00BC35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305"/>
    <w:rsid w:val="00710847"/>
    <w:rsid w:val="00BC3528"/>
    <w:rsid w:val="00C3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2C6EFA-5D72-46FB-BDC8-AF5AB7B20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6305"/>
    <w:pPr>
      <w:spacing w:after="200" w:line="276" w:lineRule="auto"/>
    </w:pPr>
    <w:rPr>
      <w:rFonts w:ascii="Calibri" w:eastAsia="MS Mincho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630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MS Mincho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1162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Елена Николаевна</dc:creator>
  <cp:keywords/>
  <dc:description/>
  <cp:lastModifiedBy>Осипов Владимир Борисович</cp:lastModifiedBy>
  <cp:revision>2</cp:revision>
  <dcterms:created xsi:type="dcterms:W3CDTF">2021-04-07T08:57:00Z</dcterms:created>
  <dcterms:modified xsi:type="dcterms:W3CDTF">2021-04-07T08:57:00Z</dcterms:modified>
</cp:coreProperties>
</file>